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02C1" w14:textId="77777777" w:rsidR="00185D15" w:rsidRPr="00185D15" w:rsidRDefault="00185D15" w:rsidP="00185D15">
      <w:pP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hAnsi="Times New Roman" w:cs="Times New Roman"/>
          <w:color w:val="000000"/>
          <w:spacing w:val="2"/>
          <w:sz w:val="28"/>
          <w:szCs w:val="28"/>
          <w:highlight w:val="green"/>
          <w:lang w:val="kk-KZ" w:eastAsia="ru-RU"/>
        </w:rPr>
        <w:t>14 Дәріс</w:t>
      </w:r>
      <w:r w:rsidRPr="00185D1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-</w:t>
      </w:r>
      <w:r w:rsidRPr="00185D15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185D15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185D15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07837D09" w14:textId="77777777" w:rsidR="00185D15" w:rsidRPr="00185D15" w:rsidRDefault="00185D15" w:rsidP="00185D15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85D15">
        <w:rPr>
          <w:rFonts w:ascii="Times New Roman" w:hAnsi="Times New Roman" w:cs="Times New Roman"/>
          <w:sz w:val="28"/>
          <w:szCs w:val="28"/>
        </w:rPr>
        <w:tab/>
      </w:r>
    </w:p>
    <w:p w14:paraId="5A606A5B" w14:textId="77777777" w:rsidR="00185D15" w:rsidRPr="00185D15" w:rsidRDefault="00185D15" w:rsidP="00185D15">
      <w:pPr>
        <w:tabs>
          <w:tab w:val="left" w:pos="1380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185D15">
        <w:rPr>
          <w:rFonts w:ascii="Times New Roman" w:hAnsi="Times New Roman" w:cs="Times New Roman"/>
          <w:color w:val="0070C0"/>
          <w:sz w:val="28"/>
          <w:szCs w:val="28"/>
          <w:lang w:val="kk-KZ"/>
        </w:rPr>
        <w:t>Сұрақтар:</w:t>
      </w:r>
    </w:p>
    <w:p w14:paraId="3FDD05B7" w14:textId="77777777" w:rsidR="00185D15" w:rsidRPr="00185D15" w:rsidRDefault="00185D15" w:rsidP="00185D15">
      <w:pPr>
        <w:tabs>
          <w:tab w:val="left" w:pos="1380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85D15">
        <w:rPr>
          <w:rFonts w:ascii="Times New Roman" w:hAnsi="Times New Roman" w:cs="Times New Roman"/>
          <w:color w:val="FF0000"/>
          <w:sz w:val="28"/>
          <w:szCs w:val="28"/>
          <w:lang w:val="kk-KZ"/>
        </w:rPr>
        <w:t>1.</w:t>
      </w:r>
      <w:r w:rsidRPr="00185D15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 xml:space="preserve"> Қазақстан Республикасында </w:t>
      </w:r>
      <w:r w:rsidRPr="00185D15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185D15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1D312376" w14:textId="77777777" w:rsidR="00185D15" w:rsidRPr="00185D15" w:rsidRDefault="00185D15" w:rsidP="00185D15">
      <w:pPr>
        <w:tabs>
          <w:tab w:val="left" w:pos="1380"/>
        </w:tabs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85D15">
        <w:rPr>
          <w:rFonts w:ascii="Times New Roman" w:hAnsi="Times New Roman" w:cs="Times New Roman"/>
          <w:color w:val="FF0000"/>
          <w:sz w:val="28"/>
          <w:szCs w:val="28"/>
          <w:lang w:val="kk-KZ"/>
        </w:rPr>
        <w:t>2.</w:t>
      </w:r>
      <w:r w:rsidRPr="00185D15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  <w:lang w:val="kk-KZ"/>
        </w:rPr>
        <w:t xml:space="preserve"> Мемлекеттік және жергілікті басқару жүйесінің цифрландырудың тиімділігі</w:t>
      </w:r>
    </w:p>
    <w:p w14:paraId="012A2184" w14:textId="77777777" w:rsidR="00185D15" w:rsidRPr="00185D15" w:rsidRDefault="00185D15" w:rsidP="00185D15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854688B" w14:textId="77777777" w:rsidR="00185D15" w:rsidRPr="00185D15" w:rsidRDefault="00185D15" w:rsidP="00185D15">
      <w:pPr>
        <w:tabs>
          <w:tab w:val="left" w:pos="0"/>
        </w:tabs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185D15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Дәрістің мақсаты</w:t>
      </w:r>
      <w:r w:rsidRPr="00185D1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185D15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  </w:t>
      </w:r>
      <w:r w:rsidRPr="00185D15">
        <w:rPr>
          <w:rFonts w:ascii="Times New Roman" w:eastAsia="Calibri" w:hAnsi="Times New Roman" w:cs="Times New Roman"/>
          <w:bCs/>
          <w:color w:val="0070C0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185D15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</w:t>
      </w:r>
      <w:r w:rsidRPr="00185D15">
        <w:rPr>
          <w:rFonts w:ascii="Times New Roman" w:eastAsia="Calibri" w:hAnsi="Times New Roman" w:cs="Times New Roman"/>
          <w:bCs/>
          <w:color w:val="0070C0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  <w:r w:rsidRPr="00185D15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жан-жақты кешенді түсіндіру</w:t>
      </w:r>
    </w:p>
    <w:p w14:paraId="693B810D" w14:textId="77777777" w:rsidR="00185D15" w:rsidRPr="00185D15" w:rsidRDefault="00185D15" w:rsidP="00185D15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AD2ABE3" w14:textId="77777777" w:rsidR="00185D15" w:rsidRPr="00185D15" w:rsidRDefault="00185D15" w:rsidP="00185D1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18E6F9" w14:textId="77777777" w:rsidR="00185D15" w:rsidRPr="00185D15" w:rsidRDefault="00185D15" w:rsidP="00185D15">
      <w:pPr>
        <w:pStyle w:val="ae"/>
        <w:spacing w:after="0"/>
        <w:jc w:val="both"/>
        <w:rPr>
          <w:rFonts w:eastAsia="Times New Roman"/>
          <w:color w:val="333333"/>
          <w:sz w:val="28"/>
          <w:szCs w:val="28"/>
          <w:lang w:val="kk-KZ" w:eastAsia="ru-RU"/>
        </w:rPr>
      </w:pPr>
      <w:r w:rsidRPr="00185D15">
        <w:rPr>
          <w:color w:val="333333"/>
          <w:sz w:val="28"/>
          <w:szCs w:val="28"/>
          <w:shd w:val="clear" w:color="auto" w:fill="FFFFFF"/>
          <w:lang w:val="kk-KZ"/>
        </w:rPr>
        <w:t>Елімізде «Цифрлы Қазақстан» және «Еуразиялық одақтың негізгі ба</w:t>
      </w:r>
      <w:r w:rsidRPr="00185D15">
        <w:rPr>
          <w:color w:val="333333"/>
          <w:sz w:val="28"/>
          <w:szCs w:val="28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185D15">
        <w:rPr>
          <w:color w:val="333333"/>
          <w:sz w:val="28"/>
          <w:szCs w:val="28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185D15">
        <w:rPr>
          <w:color w:val="333333"/>
          <w:sz w:val="28"/>
          <w:szCs w:val="28"/>
          <w:lang w:val="kk-KZ"/>
        </w:rPr>
        <w:br/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t xml:space="preserve">        Зерттеу мәліметтеріне сүйенсек, 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2021 жылы Қазақстанда цифрлы жобалар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ға 200 млрд теңгеден астам инвестиция бағытталмақ. Аталған қаржы ауыл шаруашылығын цифрландыруға, IT-жобаларға, цифрлы технологияны да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мытуға және облыстардағы орта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лық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на инвестиция салуға жұмсалмақ. Соны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мен қатар «Цифрлы Қазақстан» бағ</w:t>
      </w:r>
      <w:r w:rsidRPr="00185D15">
        <w:rPr>
          <w:rFonts w:eastAsia="Times New Roman"/>
          <w:color w:val="333333"/>
          <w:sz w:val="28"/>
          <w:szCs w:val="28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2961D18C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ғыл өзгеретін нарықта инновация тез бейім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деледі және әлемдік интеграцияға оңтай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на кіре алады. Сон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дық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тан қазір ұлт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тық эко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номика сала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рындағы кәсіп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орын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дар Дүниежүзілік сауда ұйы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мы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ның қа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таң талаптарына сәйкес келетін, бәсеке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ге қабілетті заманауи өнімді шы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ғаруға талпынып келеді.</w:t>
      </w:r>
    </w:p>
    <w:p w14:paraId="28B0C1B3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Экономиканы цифландырудың екі жағы бар: бір жағынан, бұл өндіріс құ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рылымында және жалпы экономи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када қоғамдағы сапалы өзгерістер тү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рін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 xml:space="preserve">дегі 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ықтимал тәуекелдерді туды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рады, шығындарды азайту үшін тиімді ша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ралар қабылдауды талап етеді. Екін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ші жағынан цифрландыру үдерісі прог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рессивті мүмкіндіктерге негізделген тәуе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келдерді азайту тетіктерін ұсынады. Сон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дай-ақ жаңа жұмыс орындарын құ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нез-құлықтың жаңа нормаларының қа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лып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2003C1B4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Көптеген елде цифрлы технология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ларды тиімді пайдалануға және се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німді ақпаратпен алмасуға қажет ин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фра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құрылым қалыптасқан. COVID-19 індетімен күресуде 3D арқылы басып шы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рия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ларымен байланысты. Мысалы, АҚШ, Ұлыбрита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ния, Германия, Жапо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 xml:space="preserve">ния, 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Ита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лия, Франция сын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ды дамыған елдерде база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лық ақпараттық-коммуника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ция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лық инфрақұрылымды құрудан бас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 xml:space="preserve">тап, 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цифр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 технологияларды кеңінен ен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гізу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ді қолдау бағдарламалары бар.</w:t>
      </w:r>
    </w:p>
    <w:p w14:paraId="4B2AC96B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Шағын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 бизнес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саласында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осы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жағынан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ала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құлалық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бар.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мәселе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өсу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деңгейін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жеп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қоймайды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қын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арада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цифрлы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алшақтыққа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келуі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</w:t>
      </w:r>
      <w:proofErr w:type="spellEnd"/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37DDC19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Жалпы, Қазақстандағы цифрлан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лық қолтаңбаларды оңтайлы тір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кеу және әлеуметтік төлемдерді бе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руді ұйым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дастыруға мемлекеттік қыз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мет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тердің мүмкіндігі жеткілікті болды. Бірақ эпи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ландыруда көптеген күр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делі мәселе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 xml:space="preserve"> бар екенін көрсетті: көпте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ген елді ме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кен интернетпен қамтылмаған, байланыс нашар, желі дұрыс ұста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май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ды, компьютерлер жетіспейді, қыс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қасы, ел телекоммуникациялық инфра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құрылы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мын цифландыруға дайын болмады.</w:t>
      </w:r>
    </w:p>
    <w:p w14:paraId="4E7176D5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Дегенмен де алға ілгерушілік жоқ емес. Айталық, еліміздегі екінші деңгей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руіне және ішкі процестердің өркен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деуі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метті ұсына алды, оның ішінде та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лерін көбейтті және бағалы қағаз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дар нарығында оң өзгерістерге әкелді. Тұ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 xml:space="preserve">тастай алғанда, қаржы секторы өзін 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жақсы серіктес ретінде тағы да дәлелдеді. Сондай-ақ бұл жерде клиенттердің қа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шық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тан қаржы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71E8BBB7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Жүргізілген зерттеулер Қазақ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стан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дағы цифрлы экономиканы ста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тис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ти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калық өлшеудің болашақ бағыт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қығын қорғау және сандық технология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лар трансферті; цифрлы технология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ған (осал) топтарын қосу (мүгедектер, шал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ғай жерлерде тұратындар, зейнеткерлер) т.б.</w:t>
      </w:r>
    </w:p>
    <w:p w14:paraId="087662BB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гия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лар компанияның бизнес-процестеріне, құндылықты қалыптастыруға айтар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лық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тай түзетулер енгізеді және бәсекелес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тік артықшылығына айналатыны сөзсіз.</w:t>
      </w:r>
    </w:p>
    <w:p w14:paraId="40B64E2A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Еліміздегі шағын және орта бизнес субьектілері орнықты даму мақсатта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на жету үшін цифрлы технологиялар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ты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мақтаса отырып, цифрлы дамуға бай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ланысты бірлескен іс-шараларды көбейткен жөн.</w:t>
      </w:r>
    </w:p>
    <w:p w14:paraId="2CE17DDF" w14:textId="77777777" w:rsidR="00185D15" w:rsidRPr="00185D15" w:rsidRDefault="00185D15" w:rsidP="00185D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Ұлттық экономика салаларын цифр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гізгі бағыттары: техникалық және тех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но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рақты дамуына және әлемнің дамыған ел</w:t>
      </w:r>
      <w:r w:rsidRPr="00185D1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softHyphen/>
        <w:t>дерімен интеграциялануға оң ықпал етеді.</w:t>
      </w:r>
    </w:p>
    <w:p w14:paraId="61A69AF8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Мемлекеттік басқару жүйесін цифрландыру</w:t>
      </w:r>
    </w:p>
    <w:p w14:paraId="4F93F675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Бастама: "Электрондықтан" "Цифрлық" Үкіметке.</w:t>
      </w:r>
    </w:p>
    <w:p w14:paraId="7A62C296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Цифрлық трансформация ғасырында мемлекеттік басқару жүйесіне жаңа талаптар қойылады.</w:t>
      </w:r>
    </w:p>
    <w:p w14:paraId="39CFFDC3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Осы Тұжырымдамада мемлекеттік қызметшілердің икемді дағдылары мен ІТ-сауаттылығын дамыту басым бағыт болып табылады, бұл цифрлық </w:t>
      </w: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дәуірдегі олардың ерекшелік белгісі және мемлекеттік сектордағы ауқымды диджиталдаудың шарты болады.</w:t>
      </w:r>
    </w:p>
    <w:p w14:paraId="7B46F2AF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Қашықтан жұмыс істеу жыл басында ғана қол жетпейтін және мүмкін емес болып көрінді.</w:t>
      </w:r>
    </w:p>
    <w:p w14:paraId="6BD92366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Күнделікті бизнес-процестерден, оның ішінде басқарушылық шешімдерді түрлі келісуден бас тарту да көптеген сұрақ туындатты.</w:t>
      </w:r>
    </w:p>
    <w:p w14:paraId="042FFBC4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Сонымен қатар, коронавирус пандемиясы мемлекеттік аппарат жұмысына айтарлықтай түзетулер енгізді.</w:t>
      </w:r>
    </w:p>
    <w:p w14:paraId="3FDA3D7C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Бүгіннің өзінде орталық мемлекеттік органдардың. 5,5 мыңнан астам қызметшісі үйден жұмыс істейді.</w:t>
      </w:r>
    </w:p>
    <w:p w14:paraId="32758920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Бірнеше күн ішінде бұлтты құжат айналымы жүйесін енгізумен қашықтан жұмыс істеу режимі үшін жағдай жасалды, ал ол бірнеше жыл бойы пилоттық сынақта болып келді.</w:t>
      </w:r>
    </w:p>
    <w:p w14:paraId="621A6A9D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Осы кезеңде қағаз құжат айналымы айтарлықтай төмендеді.</w:t>
      </w:r>
    </w:p>
    <w:p w14:paraId="2A78E8A5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Шешімдер жедел қабылдана бастады.</w:t>
      </w:r>
    </w:p>
    <w:p w14:paraId="7B81D316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Жұмыс орнына қолжетімділік орналасқан жеріне қарамастан қамтамасыз етілетін мемлекеттік қызметшінің "цифрлық жұмыс орнын" құру осы жұмыстың қисынды жалғасы болады.</w:t>
      </w:r>
    </w:p>
    <w:p w14:paraId="3E8BE855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болады.</w:t>
      </w:r>
    </w:p>
    <w:p w14:paraId="185CC9BE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Ол үшін арнайы сертификаттау және дербес компьютерлерді кодтау талап етіледі. Құқықтық шарттар қазірдің өзінде бар.</w:t>
      </w:r>
    </w:p>
    <w:p w14:paraId="3AB42EBA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Жалпы, болып жатқан процестер мемлекеттік басқаруда процестік тәсілді енгізу неғұрлым өзекті бола бастағанын көрсетеді, оның негізгі идеологиясы бизнес-процестерді барынша цифрландыру болып табылады.</w:t>
      </w:r>
    </w:p>
    <w:p w14:paraId="2D7171F5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Нәтижесінде, мемлекеттік аппараттың тиімділігі артып, шешімдер қабылдау уақыты қысқарады.</w:t>
      </w:r>
    </w:p>
    <w:p w14:paraId="742D9C6B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Бүгінгі таңда мемлекеттік басқарудың барлық салаларында, нормативтік құқықтық актілерді дайындаудан, кадрлық шешімдер қабылдаудан бастап азаматтардың өтініштеріне жауап дайындағанға дейін бизнес-процестерді автоматтандыру үшін жағдайлар жасалған.</w:t>
      </w:r>
    </w:p>
    <w:p w14:paraId="14D69B9A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1. Мемлекеттік аппараттағы ұйымдастырушылық мәселелер.</w:t>
      </w:r>
    </w:p>
    <w:p w14:paraId="081C17A0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Бағалауға сәйкес қызметшілердің жұмыс уақытының үштен бір бөлігі есептерді, сондай-ақ басқа мемлекеттік органдардан деректерді жинау мен дайындауға жұмсалады, бұл басқаларымен қатар сұрау салуларды дайындау мен жөнелтуге алып келеді.</w:t>
      </w:r>
    </w:p>
    <w:p w14:paraId="38C2FCD6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Айталық, бірқатары 2000-шы жылдардың басында енгізілген есептердің 1 200-ден астам түрінің болуы өзектілігін қайта қарауды талап етеді, өйткені олардың болуы мемлекеттік қызметшілерге түсетін жүктемеге де, құжат айналымының ұлғаюына да әсерін тигізеді.</w:t>
      </w:r>
    </w:p>
    <w:p w14:paraId="2B6A81EC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      Бұл мәселенің шешімдерінің бірі ретінде бірыңғай ақпараттық-талдау жүйесін енгізу ұсынылады, оның платформасында мемлекеттік органдардың деректер базасы интеграцияланады, бұл сұрау салуларды жібермей, қажетті мәліметтерге қашықтан қол жеткізуге, есептерді автоматты түрде өңдеуге және Big Data-ны қолданумен, болжамдарды, сондай-ақ басқарушылық шешімдердің модельдерін қалыптастыра отырып, оларды талдауға мүмкіндік береді.</w:t>
      </w:r>
    </w:p>
    <w:p w14:paraId="30070EF4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2. Кадрлық іс жүргізуді цифрландыру.</w:t>
      </w:r>
    </w:p>
    <w:p w14:paraId="19D586C7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Мемлекеттік қызмет саласында "е-Қызмет" ақпараттық жүйесі жұмыс істейді, ол автоматты режимде жүйенің кадрлық жай-күйінің мониторингін қалыптастырады және жұмыс уақытының есебін жүргізеді.</w:t>
      </w:r>
    </w:p>
    <w:p w14:paraId="2FA0357E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Мемлекеттік қызметшілерге жалақыны автоматты түрде есептеу функционалын енгізу есебінен бұл жүйенің әлеуетін арттыру ұсынылады.</w:t>
      </w:r>
    </w:p>
    <w:p w14:paraId="3030FB44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Бұл үшін оны "е-Қазынашылық" ақпараттық жүйесімен интеграциялау қажет.</w:t>
      </w:r>
    </w:p>
    <w:p w14:paraId="62242708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3. Құжат айналымы жүйесін одан әрі цифрландыру және қағаз айналымын толық жою.</w:t>
      </w:r>
    </w:p>
    <w:p w14:paraId="1FFA5B1D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Бұлтты құжат айналымын толыққанды енгізумен қатар ЭҚАБЖ-мен (Кадағалау, Төрелік және т.б.) бір мезгілде пайдаланылатын мемлекеттік органдардың жекелеген ақпараттық жүйелерін оңтайландыру талап етіледі.</w:t>
      </w:r>
    </w:p>
    <w:p w14:paraId="62862F04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Ұсынылған тәсілдерді кешенді іске асыру "Рареr frее" (қағазсыз құжат айналымы) жұмыс қағидатына көшу бойынша қойылған міндетті шешуге мүмкіндік береді.</w:t>
      </w:r>
    </w:p>
    <w:p w14:paraId="50C6913B" w14:textId="77777777" w:rsidR="00185D15" w:rsidRPr="00185D15" w:rsidRDefault="00185D15" w:rsidP="00185D1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D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4. Нормашығармашылыққа цифрлық технологияларды енгізу.</w:t>
      </w:r>
    </w:p>
    <w:p w14:paraId="7755CE14" w14:textId="77777777" w:rsidR="001632AF" w:rsidRDefault="001632AF">
      <w:pPr>
        <w:rPr>
          <w:lang w:val="kk-KZ"/>
        </w:rPr>
      </w:pPr>
    </w:p>
    <w:p w14:paraId="11A20A79" w14:textId="77777777" w:rsidR="009923AB" w:rsidRDefault="009923AB">
      <w:pPr>
        <w:rPr>
          <w:lang w:val="kk-KZ"/>
        </w:rPr>
      </w:pPr>
    </w:p>
    <w:p w14:paraId="7B1FD13F" w14:textId="77777777" w:rsidR="009923AB" w:rsidRDefault="009923AB">
      <w:pPr>
        <w:rPr>
          <w:lang w:val="kk-KZ"/>
        </w:rPr>
      </w:pPr>
    </w:p>
    <w:p w14:paraId="60E3577A" w14:textId="77777777" w:rsidR="009923AB" w:rsidRDefault="009923AB">
      <w:pPr>
        <w:rPr>
          <w:lang w:val="kk-KZ"/>
        </w:rPr>
      </w:pPr>
    </w:p>
    <w:p w14:paraId="6B309123" w14:textId="77777777" w:rsidR="009923AB" w:rsidRDefault="009923AB">
      <w:pPr>
        <w:rPr>
          <w:lang w:val="kk-KZ"/>
        </w:rPr>
      </w:pPr>
    </w:p>
    <w:p w14:paraId="55E36E31" w14:textId="77777777" w:rsidR="009923AB" w:rsidRDefault="009923AB">
      <w:pPr>
        <w:rPr>
          <w:lang w:val="kk-KZ"/>
        </w:rPr>
      </w:pPr>
    </w:p>
    <w:p w14:paraId="2F29EF34" w14:textId="77777777" w:rsidR="009923AB" w:rsidRDefault="009923AB" w:rsidP="009923AB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76CA5ABB" w14:textId="77777777" w:rsidR="009923AB" w:rsidRDefault="009923AB" w:rsidP="009923AB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1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1"/>
    </w:p>
    <w:p w14:paraId="4C07A4A7" w14:textId="77777777" w:rsidR="009923AB" w:rsidRDefault="009923AB" w:rsidP="009923A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5C448A16" w14:textId="77777777" w:rsidR="009923AB" w:rsidRDefault="009923AB" w:rsidP="009923A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4C724BA7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7CD2174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73894C8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754A0519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33B28E7D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411155E" w14:textId="77777777" w:rsidR="009923AB" w:rsidRDefault="009923AB" w:rsidP="009923AB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7E6DADAE" w14:textId="77777777" w:rsidR="009923AB" w:rsidRDefault="009923AB" w:rsidP="009923AB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50ACFA0D" w14:textId="77777777" w:rsidR="009923AB" w:rsidRDefault="009923AB" w:rsidP="009923AB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170198B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334C9613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1C26187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7C85649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2471137B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21051DB1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5C50D821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2480591C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6AE748F5" w14:textId="77777777" w:rsidR="009923AB" w:rsidRDefault="009923AB" w:rsidP="009923AB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5E6CB46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42112867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2747C771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07BB139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2EEB6405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1768D754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197E3E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690CEA5C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2F87C375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066238E6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012D776C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484B0FA0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02A3391C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4AD286CB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0989E641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2"/>
    <w:p w14:paraId="0A530131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2D61636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0C2F65E0" w14:textId="77777777" w:rsidR="009923AB" w:rsidRDefault="009923AB" w:rsidP="009923AB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1163F4BB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42B05FCF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035852AF" w14:textId="77777777" w:rsidR="009923AB" w:rsidRDefault="009923AB" w:rsidP="009923AB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6E68A5D0" w14:textId="77777777" w:rsidR="009923AB" w:rsidRDefault="009923AB" w:rsidP="009923AB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3FAE1D24" w14:textId="77777777" w:rsidR="009923AB" w:rsidRDefault="009923AB" w:rsidP="009923AB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5A0BC3B" w14:textId="77777777" w:rsidR="009923AB" w:rsidRDefault="009923AB" w:rsidP="009923AB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Қосымша әдебиеттер:</w:t>
      </w:r>
    </w:p>
    <w:p w14:paraId="5261E83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11167C72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6B0DB8F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9E3D4FD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46ED828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B67661A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8C4B8AF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DEDBEC1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34BBE042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6971E44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0E70EBD3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D13BE51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1978F9E7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117C98A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89B9CEF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24E04296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A672C17" w14:textId="77777777" w:rsidR="009923AB" w:rsidRDefault="009923AB" w:rsidP="009923AB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3133FA6" w14:textId="77777777" w:rsidR="009923AB" w:rsidRDefault="009923AB" w:rsidP="009923AB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447DC694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2837FE99" w14:textId="77777777" w:rsidR="009923AB" w:rsidRDefault="009923AB" w:rsidP="009923A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3"/>
    <w:p w14:paraId="072EFD77" w14:textId="77777777" w:rsidR="009923AB" w:rsidRDefault="009923AB" w:rsidP="009923AB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0BE7574" w14:textId="77777777" w:rsidR="009923AB" w:rsidRDefault="009923AB" w:rsidP="009923AB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15ACB7F6" w14:textId="77777777" w:rsidR="009923AB" w:rsidRDefault="009923AB" w:rsidP="009923AB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0"/>
    <w:p w14:paraId="1E1A2386" w14:textId="77777777" w:rsidR="009923AB" w:rsidRDefault="009923AB" w:rsidP="009923AB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6BD18645" w14:textId="77777777" w:rsidR="009923AB" w:rsidRDefault="009923AB" w:rsidP="009923AB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5E6E035F" w14:textId="77777777" w:rsidR="009923AB" w:rsidRPr="009923AB" w:rsidRDefault="009923AB">
      <w:pPr>
        <w:rPr>
          <w:lang w:val="kk-KZ"/>
        </w:rPr>
      </w:pPr>
    </w:p>
    <w:sectPr w:rsidR="009923AB" w:rsidRPr="0099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6680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70266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518239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092694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346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C4"/>
    <w:rsid w:val="0008280D"/>
    <w:rsid w:val="001632AF"/>
    <w:rsid w:val="00185D15"/>
    <w:rsid w:val="00310446"/>
    <w:rsid w:val="003E6D87"/>
    <w:rsid w:val="009923AB"/>
    <w:rsid w:val="00CF0CC4"/>
    <w:rsid w:val="00D1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C7B0"/>
  <w15:chartTrackingRefBased/>
  <w15:docId w15:val="{C7E52491-6DA5-4470-BE7E-99A6FBF1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AB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9923AB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923AB"/>
  </w:style>
  <w:style w:type="paragraph" w:styleId="ae">
    <w:name w:val="Normal (Web)"/>
    <w:basedOn w:val="a"/>
    <w:uiPriority w:val="99"/>
    <w:semiHidden/>
    <w:unhideWhenUsed/>
    <w:rsid w:val="00185D15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2783</Words>
  <Characters>15867</Characters>
  <Application>Microsoft Office Word</Application>
  <DocSecurity>0</DocSecurity>
  <Lines>132</Lines>
  <Paragraphs>37</Paragraphs>
  <ScaleCrop>false</ScaleCrop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2024-05-21T12:30:00Z</dcterms:created>
  <dcterms:modified xsi:type="dcterms:W3CDTF">2024-05-21T13:31:00Z</dcterms:modified>
</cp:coreProperties>
</file>